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F62D1C" w:rsidRDefault="00F62D1C" w:rsidP="00F62D1C">
      <w:pPr>
        <w:jc w:val="center"/>
      </w:pPr>
      <w:r w:rsidRPr="00373BF9">
        <w:t>Consumer Choice</w:t>
      </w:r>
      <w:r>
        <w:t xml:space="preserve"> Theory</w:t>
      </w:r>
    </w:p>
    <w:p w:rsidR="006E645A" w:rsidRPr="009F53D9" w:rsidRDefault="004F430B" w:rsidP="00B063BC">
      <w:pPr>
        <w:jc w:val="center"/>
      </w:pPr>
      <w:r w:rsidRPr="009F53D9">
        <w:t>Name</w:t>
      </w:r>
    </w:p>
    <w:p w:rsidR="006E645A" w:rsidRPr="009F53D9" w:rsidRDefault="004F430B" w:rsidP="00B063BC">
      <w:pPr>
        <w:jc w:val="center"/>
      </w:pPr>
      <w:r w:rsidRPr="009F53D9">
        <w:t>Institution</w:t>
      </w:r>
    </w:p>
    <w:p w:rsidR="00F51FB9" w:rsidRDefault="004F430B" w:rsidP="00B20C0E">
      <w:pPr>
        <w:jc w:val="center"/>
      </w:pPr>
      <w:r w:rsidRPr="009F53D9">
        <w:t>Date</w:t>
      </w: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F62D1C" w:rsidRDefault="00F62D1C" w:rsidP="00F62D1C">
      <w:pPr>
        <w:jc w:val="center"/>
      </w:pPr>
      <w:r w:rsidRPr="00373BF9">
        <w:lastRenderedPageBreak/>
        <w:t>Consumer Choice</w:t>
      </w:r>
      <w:r>
        <w:t xml:space="preserve"> Theory</w:t>
      </w:r>
    </w:p>
    <w:p w:rsidR="00351CA2" w:rsidRDefault="00351CA2" w:rsidP="00351CA2">
      <w:pPr>
        <w:ind w:firstLine="720"/>
      </w:pPr>
      <w:r>
        <w:t>In microeconomics, utility is defined as the satisfaction or happiness that an individual gets from the consumption of a particular good or service (Becker, 2017). Therefore, marginal utility explains the amount of marginal value that a consumer attaches to the consumption of a particular good. Business persons believe that consumers are driven by the urge to achieve maximum satisfaction from every single penny that they spend, and thus the consumer choice and utility maximization theory. This theory is based on certain assumptions.</w:t>
      </w:r>
    </w:p>
    <w:p w:rsidR="00351CA2" w:rsidRDefault="00351CA2" w:rsidP="00351CA2">
      <w:pPr>
        <w:ind w:firstLine="720"/>
      </w:pPr>
      <w:r>
        <w:t>The theory of consumer choice and utility maximization is quite practical to some extent, considering some of the theories and assumptions that it is based on. The first assumption is that the consumer is assumed to be a rational decision maker. The consumer is believed to have access to all the required information about products in the market and the prevailing prices of all similar products in the market (McConnell et al., 2014). Therefore, taking into consideration his/her income levels and the prevailing market prices, the consumer is expected to go for the product that will give him or her maximum utility. Secondly, the consumer is assumed to know precisely about his product preferences according to the amount of satisfaction attained from each. Therefore, given the option of various products at the same prices, he is most likely to go for the product that will give him most utility, thus the theory of consistency and transitivity of choice (Becker, 2017).</w:t>
      </w:r>
    </w:p>
    <w:p w:rsidR="00F62D1C" w:rsidRDefault="00351CA2" w:rsidP="00351CA2">
      <w:pPr>
        <w:ind w:firstLine="720"/>
      </w:pPr>
      <w:r>
        <w:t xml:space="preserve">On the other hand, the theory can be said to be misguided in deciding consumer choice as it assumes other crucial theories, for instance, the theory on the Marginal Rate of Substitution. According to microeconomics, the theory of Marginal Rate of Substitution is a measure of the willingness of consumers to substitute a commodity for another as long as the alternative provides equal or more utility (Becker, 2017). This theory counters the assumption </w:t>
      </w:r>
      <w:r>
        <w:lastRenderedPageBreak/>
        <w:t>of consistency and transitivity of choice that is made by consumer choice school of thought. In as much as the consumer chooses one commodity over another time and again, if given options with the same utility, they tend to break the monotony. Therefore, in conclusion, in as much as the consumer would tend to go for products that offer more utility, there are other factors that affect his consumption decision. Therefore, consumer choice and utility maximization theories are not always applicable.</w:t>
      </w:r>
    </w:p>
    <w:p w:rsidR="00F62D1C" w:rsidRDefault="00F62D1C" w:rsidP="00F62D1C">
      <w:pPr>
        <w:jc w:val="center"/>
      </w:pPr>
    </w:p>
    <w:p w:rsidR="00F62D1C" w:rsidRDefault="00F62D1C" w:rsidP="00F62D1C">
      <w:pPr>
        <w:jc w:val="center"/>
      </w:pPr>
    </w:p>
    <w:p w:rsidR="00F62D1C" w:rsidRDefault="00F62D1C" w:rsidP="00F62D1C">
      <w:pPr>
        <w:jc w:val="center"/>
      </w:pPr>
    </w:p>
    <w:p w:rsidR="00F62D1C" w:rsidRDefault="00F62D1C" w:rsidP="00F62D1C">
      <w:pPr>
        <w:jc w:val="center"/>
      </w:pPr>
    </w:p>
    <w:p w:rsidR="00F62D1C" w:rsidRDefault="00F62D1C" w:rsidP="00F62D1C">
      <w:pPr>
        <w:jc w:val="center"/>
      </w:pPr>
    </w:p>
    <w:p w:rsidR="00F62D1C" w:rsidRDefault="00F62D1C" w:rsidP="00F62D1C">
      <w:pPr>
        <w:jc w:val="center"/>
      </w:pPr>
    </w:p>
    <w:p w:rsidR="00F62D1C" w:rsidRDefault="00F62D1C" w:rsidP="00F62D1C">
      <w:pPr>
        <w:jc w:val="center"/>
      </w:pPr>
    </w:p>
    <w:p w:rsidR="00F62D1C" w:rsidRDefault="00F62D1C" w:rsidP="00F62D1C">
      <w:pPr>
        <w:jc w:val="center"/>
      </w:pPr>
    </w:p>
    <w:p w:rsidR="00F62D1C" w:rsidRDefault="00F62D1C" w:rsidP="00F62D1C">
      <w:pPr>
        <w:jc w:val="center"/>
      </w:pPr>
    </w:p>
    <w:p w:rsidR="00F62D1C" w:rsidRDefault="00F62D1C" w:rsidP="00F62D1C">
      <w:pPr>
        <w:jc w:val="center"/>
      </w:pPr>
    </w:p>
    <w:p w:rsidR="00F62D1C" w:rsidRDefault="00F62D1C" w:rsidP="00F62D1C">
      <w:pPr>
        <w:jc w:val="center"/>
      </w:pPr>
    </w:p>
    <w:p w:rsidR="00F62D1C" w:rsidRDefault="00F62D1C" w:rsidP="00F62D1C">
      <w:pPr>
        <w:jc w:val="center"/>
      </w:pPr>
    </w:p>
    <w:p w:rsidR="00F62D1C" w:rsidRDefault="00F62D1C" w:rsidP="00F62D1C">
      <w:pPr>
        <w:jc w:val="center"/>
      </w:pPr>
    </w:p>
    <w:p w:rsidR="00F62D1C" w:rsidRDefault="00F62D1C" w:rsidP="00F62D1C">
      <w:pPr>
        <w:jc w:val="center"/>
      </w:pPr>
    </w:p>
    <w:p w:rsidR="00F62D1C" w:rsidRDefault="00F62D1C" w:rsidP="00F62D1C">
      <w:pPr>
        <w:jc w:val="center"/>
      </w:pPr>
    </w:p>
    <w:p w:rsidR="00F62D1C" w:rsidRDefault="00F62D1C" w:rsidP="00F62D1C">
      <w:pPr>
        <w:jc w:val="center"/>
      </w:pPr>
      <w:r>
        <w:lastRenderedPageBreak/>
        <w:t>References</w:t>
      </w:r>
    </w:p>
    <w:p w:rsidR="00F62D1C" w:rsidRPr="0037199A" w:rsidRDefault="00F62D1C" w:rsidP="00F62D1C">
      <w:pPr>
        <w:ind w:left="720" w:hanging="720"/>
        <w:rPr>
          <w:rFonts w:eastAsia="Times New Roman"/>
          <w:color w:val="222222"/>
          <w:shd w:val="clear" w:color="auto" w:fill="FFFFFF"/>
        </w:rPr>
      </w:pPr>
      <w:r w:rsidRPr="0037199A">
        <w:rPr>
          <w:rFonts w:eastAsia="Times New Roman"/>
          <w:color w:val="222222"/>
          <w:shd w:val="clear" w:color="auto" w:fill="FFFFFF"/>
        </w:rPr>
        <w:t>Becker, G. S. (2017). </w:t>
      </w:r>
      <w:r w:rsidRPr="0037199A">
        <w:rPr>
          <w:rFonts w:eastAsia="Times New Roman"/>
          <w:i/>
          <w:iCs/>
          <w:color w:val="222222"/>
          <w:shd w:val="clear" w:color="auto" w:fill="FFFFFF"/>
        </w:rPr>
        <w:t>Economic theory</w:t>
      </w:r>
      <w:r w:rsidRPr="0037199A">
        <w:rPr>
          <w:rFonts w:eastAsia="Times New Roman"/>
          <w:color w:val="222222"/>
          <w:shd w:val="clear" w:color="auto" w:fill="FFFFFF"/>
        </w:rPr>
        <w:t>. Routledge.</w:t>
      </w:r>
    </w:p>
    <w:p w:rsidR="00F62D1C" w:rsidRPr="0037199A" w:rsidRDefault="00F62D1C" w:rsidP="00F62D1C">
      <w:pPr>
        <w:ind w:left="720" w:hanging="720"/>
        <w:rPr>
          <w:rFonts w:eastAsia="Times New Roman"/>
          <w:color w:val="222222"/>
          <w:shd w:val="clear" w:color="auto" w:fill="FFFFFF"/>
        </w:rPr>
      </w:pPr>
      <w:r w:rsidRPr="0037199A">
        <w:rPr>
          <w:rFonts w:eastAsia="Times New Roman"/>
          <w:color w:val="222222"/>
          <w:shd w:val="clear" w:color="auto" w:fill="FFFFFF"/>
        </w:rPr>
        <w:t>McConnell, C. R., Brue, S. L., &amp; Flynn, S. M. (2014). </w:t>
      </w:r>
      <w:r w:rsidRPr="0037199A">
        <w:rPr>
          <w:rFonts w:eastAsia="Times New Roman"/>
          <w:i/>
          <w:iCs/>
          <w:color w:val="222222"/>
          <w:shd w:val="clear" w:color="auto" w:fill="FFFFFF"/>
        </w:rPr>
        <w:t>Economics: Principles, Problems and Policies: Global Edition</w:t>
      </w:r>
      <w:r w:rsidRPr="0037199A">
        <w:rPr>
          <w:rFonts w:eastAsia="Times New Roman"/>
          <w:color w:val="222222"/>
          <w:shd w:val="clear" w:color="auto" w:fill="FFFFFF"/>
        </w:rPr>
        <w:t>.</w:t>
      </w:r>
    </w:p>
    <w:p w:rsidR="00F62D1C" w:rsidRPr="0037199A" w:rsidRDefault="00F62D1C" w:rsidP="00F62D1C">
      <w:pPr>
        <w:ind w:left="720" w:hanging="720"/>
      </w:pPr>
    </w:p>
    <w:p w:rsidR="00F62D1C" w:rsidRPr="00373BF9" w:rsidRDefault="00F62D1C" w:rsidP="00F62D1C"/>
    <w:p w:rsidR="00B20C0E" w:rsidRPr="00B20C0E" w:rsidRDefault="00B20C0E" w:rsidP="00F62D1C">
      <w:pPr>
        <w:jc w:val="center"/>
      </w:pPr>
    </w:p>
    <w:sectPr w:rsidR="00B20C0E" w:rsidRPr="00B20C0E"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2B79" w:rsidRDefault="00BD2B79">
      <w:pPr>
        <w:spacing w:after="0" w:line="240" w:lineRule="auto"/>
      </w:pPr>
      <w:r>
        <w:separator/>
      </w:r>
    </w:p>
  </w:endnote>
  <w:endnote w:type="continuationSeparator" w:id="1">
    <w:p w:rsidR="00BD2B79" w:rsidRDefault="00BD2B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2B79" w:rsidRDefault="00BD2B79">
      <w:pPr>
        <w:spacing w:after="0" w:line="240" w:lineRule="auto"/>
      </w:pPr>
      <w:r>
        <w:separator/>
      </w:r>
    </w:p>
  </w:footnote>
  <w:footnote w:type="continuationSeparator" w:id="1">
    <w:p w:rsidR="00BD2B79" w:rsidRDefault="00BD2B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F62D1C" w:rsidP="00B20C0E">
        <w:r w:rsidRPr="00373BF9">
          <w:t>CONSUMER CHOICE</w:t>
        </w:r>
        <w:r>
          <w:t xml:space="preserve"> THEORY</w:t>
        </w:r>
        <w:r w:rsidR="00B20C0E">
          <w:tab/>
        </w:r>
        <w:r w:rsidR="00B20C0E">
          <w:tab/>
        </w:r>
        <w:r w:rsidR="00B20C0E">
          <w:tab/>
        </w:r>
        <w:r w:rsidR="00B20C0E">
          <w:tab/>
        </w:r>
        <w:r w:rsidR="00B20C0E">
          <w:tab/>
        </w:r>
        <w:r w:rsidR="0007681D">
          <w:tab/>
        </w:r>
        <w:r w:rsidR="0007681D">
          <w:tab/>
        </w:r>
        <w:r w:rsidR="004F430B">
          <w:tab/>
        </w:r>
        <w:r w:rsidR="00FF249A">
          <w:fldChar w:fldCharType="begin"/>
        </w:r>
        <w:r w:rsidR="00532362">
          <w:instrText xml:space="preserve"> PAGE   \* MERGEFORMAT </w:instrText>
        </w:r>
        <w:r w:rsidR="00FF249A">
          <w:fldChar w:fldCharType="separate"/>
        </w:r>
        <w:r w:rsidR="00351CA2">
          <w:rPr>
            <w:noProof/>
          </w:rPr>
          <w:t>1</w:t>
        </w:r>
        <w:r w:rsidR="00FF249A">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Default="004F430B" w:rsidP="00F62D1C">
    <w:r>
      <w:t>Running head:</w:t>
    </w:r>
    <w:r w:rsidR="00DB3DD0">
      <w:t xml:space="preserve"> </w:t>
    </w:r>
    <w:r w:rsidR="00F62D1C" w:rsidRPr="00373BF9">
      <w:t>CONSUMER CHOICE</w:t>
    </w:r>
    <w:r w:rsidR="00F62D1C">
      <w:t xml:space="preserve"> THEORY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2EB0"/>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6394"/>
    <w:rsid w:val="002375D6"/>
    <w:rsid w:val="00252077"/>
    <w:rsid w:val="00257328"/>
    <w:rsid w:val="00263056"/>
    <w:rsid w:val="00264F9F"/>
    <w:rsid w:val="00270B66"/>
    <w:rsid w:val="00270F48"/>
    <w:rsid w:val="0027172D"/>
    <w:rsid w:val="00275BCF"/>
    <w:rsid w:val="00280555"/>
    <w:rsid w:val="00284F99"/>
    <w:rsid w:val="0029052F"/>
    <w:rsid w:val="002A004A"/>
    <w:rsid w:val="002A3C91"/>
    <w:rsid w:val="002A4929"/>
    <w:rsid w:val="002A49CA"/>
    <w:rsid w:val="002A610C"/>
    <w:rsid w:val="002B5072"/>
    <w:rsid w:val="002D0716"/>
    <w:rsid w:val="002D0EC8"/>
    <w:rsid w:val="002D24EB"/>
    <w:rsid w:val="002E153F"/>
    <w:rsid w:val="002E443B"/>
    <w:rsid w:val="002E4995"/>
    <w:rsid w:val="002E603C"/>
    <w:rsid w:val="002E627D"/>
    <w:rsid w:val="002E6C48"/>
    <w:rsid w:val="002F5C14"/>
    <w:rsid w:val="002F7689"/>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1CA2"/>
    <w:rsid w:val="00357296"/>
    <w:rsid w:val="003600EC"/>
    <w:rsid w:val="00361D82"/>
    <w:rsid w:val="00366F3E"/>
    <w:rsid w:val="00374DF5"/>
    <w:rsid w:val="0038092D"/>
    <w:rsid w:val="00385355"/>
    <w:rsid w:val="00385A4B"/>
    <w:rsid w:val="003915AD"/>
    <w:rsid w:val="00394206"/>
    <w:rsid w:val="003961EF"/>
    <w:rsid w:val="00397A6A"/>
    <w:rsid w:val="003A19E7"/>
    <w:rsid w:val="003A23A2"/>
    <w:rsid w:val="003A65D1"/>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C05"/>
    <w:rsid w:val="0043683C"/>
    <w:rsid w:val="004409FC"/>
    <w:rsid w:val="00440CB3"/>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2D87"/>
    <w:rsid w:val="005432D0"/>
    <w:rsid w:val="00544949"/>
    <w:rsid w:val="00546781"/>
    <w:rsid w:val="00547C4F"/>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6E77"/>
    <w:rsid w:val="00610895"/>
    <w:rsid w:val="00610B77"/>
    <w:rsid w:val="00620B74"/>
    <w:rsid w:val="00621421"/>
    <w:rsid w:val="00635D23"/>
    <w:rsid w:val="006366B0"/>
    <w:rsid w:val="0064247D"/>
    <w:rsid w:val="00645A99"/>
    <w:rsid w:val="006460CC"/>
    <w:rsid w:val="00654395"/>
    <w:rsid w:val="0065564E"/>
    <w:rsid w:val="00656420"/>
    <w:rsid w:val="006601FC"/>
    <w:rsid w:val="0066357C"/>
    <w:rsid w:val="006638AE"/>
    <w:rsid w:val="00663AC1"/>
    <w:rsid w:val="00663D91"/>
    <w:rsid w:val="006656AF"/>
    <w:rsid w:val="0066615E"/>
    <w:rsid w:val="00673ED7"/>
    <w:rsid w:val="006746F9"/>
    <w:rsid w:val="00677109"/>
    <w:rsid w:val="00696745"/>
    <w:rsid w:val="006A20BA"/>
    <w:rsid w:val="006A3D31"/>
    <w:rsid w:val="006A6142"/>
    <w:rsid w:val="006B0FE7"/>
    <w:rsid w:val="006B14D3"/>
    <w:rsid w:val="006C0CA8"/>
    <w:rsid w:val="006C3052"/>
    <w:rsid w:val="006C347F"/>
    <w:rsid w:val="006C42BA"/>
    <w:rsid w:val="006C476B"/>
    <w:rsid w:val="006C5327"/>
    <w:rsid w:val="006C6CC5"/>
    <w:rsid w:val="006D69FD"/>
    <w:rsid w:val="006E3678"/>
    <w:rsid w:val="006E5C4A"/>
    <w:rsid w:val="006E645A"/>
    <w:rsid w:val="006F3DE0"/>
    <w:rsid w:val="006F53BC"/>
    <w:rsid w:val="006F6292"/>
    <w:rsid w:val="00700E24"/>
    <w:rsid w:val="0070396D"/>
    <w:rsid w:val="00711CFF"/>
    <w:rsid w:val="00717640"/>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55B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2B79"/>
    <w:rsid w:val="00BD63CE"/>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3DD0"/>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2D1C"/>
    <w:rsid w:val="00F64B5F"/>
    <w:rsid w:val="00F673DC"/>
    <w:rsid w:val="00F71181"/>
    <w:rsid w:val="00F75681"/>
    <w:rsid w:val="00F76412"/>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249A"/>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410</Words>
  <Characters>2340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2019-06-14T00:59:00Z</dcterms:created>
  <dcterms:modified xsi:type="dcterms:W3CDTF">2019-06-14T00:59:00Z</dcterms:modified>
</cp:coreProperties>
</file>